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59" w:rsidRPr="003C3B0D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26754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296F17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296F17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1E50F5" w:rsidRDefault="001E50F5" w:rsidP="001E50F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</w:t>
            </w:r>
            <w:proofErr w:type="gramStart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296F17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296F17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D92AB0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3A19CE">
        <w:trPr>
          <w:trHeight w:val="1954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Como </w:t>
            </w:r>
            <w:proofErr w:type="gramStart"/>
            <w:r w:rsidRPr="003C3B0D">
              <w:rPr>
                <w:rFonts w:ascii="Arial Narrow" w:hAnsi="Arial Narrow"/>
                <w:sz w:val="24"/>
                <w:szCs w:val="24"/>
              </w:rPr>
              <w:t>responsável por este contrato, comprometo-me</w:t>
            </w:r>
            <w:proofErr w:type="gramEnd"/>
            <w:r w:rsidRPr="003C3B0D">
              <w:rPr>
                <w:rFonts w:ascii="Arial Narrow" w:hAnsi="Arial Narrow"/>
                <w:sz w:val="24"/>
                <w:szCs w:val="24"/>
              </w:rPr>
              <w:t xml:space="preserve">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452DA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42A" wp14:editId="59424DF9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526E3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É devido o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147357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3C3B0D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1665C7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11666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11666" w:rsidRPr="001665C7" w:rsidRDefault="00C11666" w:rsidP="007252E5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C11666" w:rsidRPr="001665C7" w:rsidRDefault="00C11666" w:rsidP="00C1166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73488B" w:rsidRPr="003C3B0D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3C3B0D" w:rsidSect="007E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17" w:rsidRDefault="00296F17" w:rsidP="00E97CC5">
      <w:pPr>
        <w:spacing w:after="0" w:line="240" w:lineRule="auto"/>
      </w:pPr>
      <w:r>
        <w:separator/>
      </w:r>
    </w:p>
  </w:endnote>
  <w:endnote w:type="continuationSeparator" w:id="0">
    <w:p w:rsidR="00296F17" w:rsidRDefault="00296F17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17" w:rsidRDefault="00296F17" w:rsidP="00E97CC5">
      <w:pPr>
        <w:spacing w:after="0" w:line="240" w:lineRule="auto"/>
      </w:pPr>
      <w:r>
        <w:separator/>
      </w:r>
    </w:p>
  </w:footnote>
  <w:footnote w:type="continuationSeparator" w:id="0">
    <w:p w:rsidR="00296F17" w:rsidRDefault="00296F17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33FFE" wp14:editId="5B2AC3AC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437F0E" w:rsidRDefault="006A124F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18.4</w:t>
                          </w:r>
                          <w:bookmarkStart w:id="0" w:name="_GoBack"/>
                          <w:bookmarkEnd w:id="0"/>
                        </w:p>
                        <w:p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996B9E" wp14:editId="6DC26DE1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437F0E" w:rsidRDefault="006A124F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18.4</w:t>
                    </w:r>
                    <w:bookmarkStart w:id="1" w:name="_GoBack"/>
                    <w:bookmarkEnd w:id="1"/>
                  </w:p>
                  <w:p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9996B9E" wp14:editId="6DC26DE1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296F17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A124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A124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A124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A124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41" w:rsidRDefault="007D1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1D1A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50F5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6F17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3788A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124F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3329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ADD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195D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C6372"/>
    <w:rsid w:val="00AD1033"/>
    <w:rsid w:val="00AE0E53"/>
    <w:rsid w:val="00AE1042"/>
    <w:rsid w:val="00AE18FB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EF7416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5DC86C-3FFD-4431-8596-CA650E3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Jozani Lemes de Oliveira</cp:lastModifiedBy>
  <cp:revision>20</cp:revision>
  <cp:lastPrinted>2016-08-16T14:09:00Z</cp:lastPrinted>
  <dcterms:created xsi:type="dcterms:W3CDTF">2017-08-18T13:45:00Z</dcterms:created>
  <dcterms:modified xsi:type="dcterms:W3CDTF">2018-10-10T10:09:00Z</dcterms:modified>
</cp:coreProperties>
</file>